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EE797" w14:textId="77777777" w:rsidR="00F978EA" w:rsidRDefault="00F978EA" w:rsidP="00F978EA">
      <w:pPr>
        <w:pStyle w:val="TSP21heading1"/>
        <w:rPr>
          <w:lang w:eastAsia="zh-CN"/>
        </w:rPr>
      </w:pPr>
      <w:r>
        <w:t>Supplementary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Materials</w:t>
      </w:r>
    </w:p>
    <w:p w14:paraId="0D0758A9" w14:textId="77777777" w:rsidR="00F978EA" w:rsidRPr="006E7CF3" w:rsidRDefault="00F978EA" w:rsidP="00F978EA">
      <w:pPr>
        <w:pStyle w:val="TSP41tablecaption"/>
        <w:jc w:val="center"/>
        <w:rPr>
          <w:rFonts w:eastAsia="DFKai-SB"/>
        </w:rPr>
      </w:pPr>
      <w:r w:rsidRPr="006E7CF3">
        <w:rPr>
          <w:rFonts w:eastAsia="DFKai-SB"/>
          <w:b/>
        </w:rPr>
        <w:t>Table S1:</w:t>
      </w:r>
      <w:r w:rsidRPr="006E7CF3">
        <w:rPr>
          <w:rFonts w:eastAsia="DFKai-SB"/>
        </w:rPr>
        <w:t xml:space="preserve"> Pharmacophore-derived fit values and docking scores of </w:t>
      </w:r>
      <w:proofErr w:type="gramStart"/>
      <w:r w:rsidRPr="006E7CF3">
        <w:rPr>
          <w:rFonts w:eastAsia="DFKai-SB"/>
        </w:rPr>
        <w:t>harringtonine</w:t>
      </w:r>
      <w:proofErr w:type="gramEnd"/>
      <w:r w:rsidRPr="006E7CF3">
        <w:rPr>
          <w:rFonts w:eastAsia="DFKai-SB"/>
        </w:rPr>
        <w:t>.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843"/>
        <w:gridCol w:w="1276"/>
        <w:gridCol w:w="2551"/>
        <w:gridCol w:w="2414"/>
      </w:tblGrid>
      <w:tr w:rsidR="00F978EA" w:rsidRPr="006E7CF3" w14:paraId="65A7A2D5" w14:textId="77777777" w:rsidTr="009E3D82">
        <w:trPr>
          <w:jc w:val="center"/>
        </w:trPr>
        <w:tc>
          <w:tcPr>
            <w:tcW w:w="1276" w:type="dxa"/>
            <w:tcBorders>
              <w:top w:val="single" w:sz="8" w:space="0" w:color="auto"/>
              <w:bottom w:val="nil"/>
            </w:tcBorders>
            <w:vAlign w:val="center"/>
          </w:tcPr>
          <w:p w14:paraId="6DE105D6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b/>
                <w:sz w:val="20"/>
                <w:szCs w:val="24"/>
              </w:rPr>
            </w:pPr>
            <w:r w:rsidRPr="006E7CF3">
              <w:rPr>
                <w:rFonts w:eastAsia="DFKai-SB"/>
                <w:b/>
                <w:sz w:val="20"/>
                <w:szCs w:val="24"/>
              </w:rPr>
              <w:t>EGFR TKI</w:t>
            </w:r>
          </w:p>
        </w:tc>
        <w:tc>
          <w:tcPr>
            <w:tcW w:w="1843" w:type="dxa"/>
            <w:tcBorders>
              <w:top w:val="single" w:sz="8" w:space="0" w:color="auto"/>
              <w:bottom w:val="nil"/>
            </w:tcBorders>
            <w:vAlign w:val="center"/>
          </w:tcPr>
          <w:p w14:paraId="6CA9D6A7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b/>
                <w:sz w:val="20"/>
                <w:szCs w:val="24"/>
              </w:rPr>
            </w:pPr>
            <w:r w:rsidRPr="006E7CF3">
              <w:rPr>
                <w:rFonts w:eastAsia="DFKai-SB"/>
                <w:b/>
                <w:sz w:val="20"/>
                <w:szCs w:val="24"/>
              </w:rPr>
              <w:t>3D-QSAR</w:t>
            </w:r>
            <w:r w:rsidRPr="006E7CF3">
              <w:rPr>
                <w:rFonts w:eastAsia="DFKai-SB" w:hint="eastAsia"/>
                <w:b/>
                <w:sz w:val="20"/>
                <w:szCs w:val="24"/>
              </w:rPr>
              <w:t xml:space="preserve"> </w:t>
            </w:r>
            <w:r w:rsidRPr="006E7CF3">
              <w:rPr>
                <w:rFonts w:eastAsia="DFKai-SB"/>
                <w:b/>
                <w:sz w:val="20"/>
                <w:szCs w:val="24"/>
              </w:rPr>
              <w:t>Fit Value</w:t>
            </w:r>
          </w:p>
        </w:tc>
        <w:tc>
          <w:tcPr>
            <w:tcW w:w="1276" w:type="dxa"/>
            <w:tcBorders>
              <w:top w:val="single" w:sz="8" w:space="0" w:color="auto"/>
              <w:bottom w:val="nil"/>
            </w:tcBorders>
            <w:vAlign w:val="center"/>
          </w:tcPr>
          <w:p w14:paraId="4A9CC4DF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b/>
                <w:sz w:val="20"/>
                <w:szCs w:val="24"/>
              </w:rPr>
            </w:pPr>
            <w:r w:rsidRPr="006E7CF3">
              <w:rPr>
                <w:rFonts w:eastAsia="DFKai-SB"/>
                <w:b/>
                <w:sz w:val="20"/>
                <w:szCs w:val="24"/>
              </w:rPr>
              <w:t>CFP</w:t>
            </w:r>
            <w:r w:rsidRPr="006E7CF3">
              <w:rPr>
                <w:rFonts w:eastAsia="DFKai-SB" w:hint="eastAsia"/>
                <w:b/>
                <w:sz w:val="20"/>
                <w:szCs w:val="24"/>
              </w:rPr>
              <w:t xml:space="preserve"> </w:t>
            </w:r>
            <w:r w:rsidRPr="006E7CF3">
              <w:rPr>
                <w:rFonts w:eastAsia="DFKai-SB"/>
                <w:b/>
                <w:sz w:val="20"/>
                <w:szCs w:val="24"/>
              </w:rPr>
              <w:t>Fit Value</w:t>
            </w:r>
          </w:p>
        </w:tc>
        <w:tc>
          <w:tcPr>
            <w:tcW w:w="496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B3970C1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b/>
                <w:sz w:val="20"/>
                <w:szCs w:val="24"/>
              </w:rPr>
            </w:pPr>
            <w:r w:rsidRPr="006E7CF3">
              <w:rPr>
                <w:rFonts w:eastAsia="DFKai-SB"/>
                <w:b/>
                <w:sz w:val="20"/>
                <w:szCs w:val="24"/>
              </w:rPr>
              <w:t>LibDock</w:t>
            </w:r>
            <w:r w:rsidRPr="006E7CF3">
              <w:rPr>
                <w:rFonts w:eastAsia="DFKai-SB" w:hint="eastAsia"/>
                <w:b/>
                <w:sz w:val="20"/>
                <w:szCs w:val="24"/>
              </w:rPr>
              <w:t xml:space="preserve"> </w:t>
            </w:r>
            <w:r w:rsidRPr="006E7CF3">
              <w:rPr>
                <w:rFonts w:eastAsia="DFKai-SB"/>
                <w:b/>
                <w:sz w:val="20"/>
                <w:szCs w:val="24"/>
              </w:rPr>
              <w:t>Score</w:t>
            </w:r>
          </w:p>
        </w:tc>
      </w:tr>
      <w:tr w:rsidR="00F978EA" w:rsidRPr="006E7CF3" w14:paraId="75BA8FCF" w14:textId="77777777" w:rsidTr="009E3D82">
        <w:trPr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B1EB5FE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b/>
                <w:sz w:val="20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14:paraId="1438D1B4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b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2D1A6C1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b/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14:paraId="1FF71514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b/>
                <w:sz w:val="20"/>
                <w:szCs w:val="24"/>
              </w:rPr>
            </w:pPr>
            <w:r w:rsidRPr="006E7CF3">
              <w:rPr>
                <w:rFonts w:eastAsia="DFKai-SB"/>
                <w:b/>
                <w:color w:val="000000" w:themeColor="text1"/>
                <w:sz w:val="20"/>
                <w:szCs w:val="24"/>
              </w:rPr>
              <w:t>EGFR p.L858R (PDB: 2ITV)</w:t>
            </w:r>
          </w:p>
        </w:tc>
        <w:tc>
          <w:tcPr>
            <w:tcW w:w="2414" w:type="dxa"/>
            <w:tcBorders>
              <w:top w:val="nil"/>
              <w:bottom w:val="single" w:sz="4" w:space="0" w:color="auto"/>
            </w:tcBorders>
            <w:vAlign w:val="center"/>
          </w:tcPr>
          <w:p w14:paraId="64F0675F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b/>
                <w:sz w:val="20"/>
                <w:szCs w:val="24"/>
              </w:rPr>
            </w:pPr>
            <w:r w:rsidRPr="006E7CF3">
              <w:rPr>
                <w:rFonts w:eastAsia="DFKai-SB"/>
                <w:b/>
                <w:color w:val="000000" w:themeColor="text1"/>
                <w:sz w:val="20"/>
                <w:szCs w:val="24"/>
              </w:rPr>
              <w:t>EGFR p.T790M (PDB: 2JIT)</w:t>
            </w:r>
          </w:p>
        </w:tc>
      </w:tr>
      <w:tr w:rsidR="00F978EA" w:rsidRPr="006E7CF3" w14:paraId="712A7F36" w14:textId="77777777" w:rsidTr="009E3D82">
        <w:trPr>
          <w:jc w:val="center"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12BF26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Gefitinib</w:t>
            </w:r>
            <w:r w:rsidRPr="006E7CF3">
              <w:rPr>
                <w:rFonts w:eastAsia="DFKai-SB"/>
                <w:sz w:val="20"/>
                <w:szCs w:val="24"/>
                <w:vertAlign w:val="superscript"/>
              </w:rPr>
              <w:t>#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DFF6382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 w:hint="eastAsia"/>
                <w:sz w:val="20"/>
                <w:szCs w:val="24"/>
              </w:rPr>
              <w:t>3</w:t>
            </w:r>
            <w:r w:rsidRPr="006E7CF3">
              <w:rPr>
                <w:rFonts w:eastAsia="DFKai-SB"/>
                <w:sz w:val="20"/>
                <w:szCs w:val="24"/>
              </w:rPr>
              <w:t>.92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99695D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 w:hint="eastAsia"/>
                <w:sz w:val="20"/>
                <w:szCs w:val="24"/>
              </w:rPr>
              <w:t>3</w:t>
            </w:r>
            <w:r w:rsidRPr="006E7CF3">
              <w:rPr>
                <w:rFonts w:eastAsia="DFKai-SB"/>
                <w:sz w:val="20"/>
                <w:szCs w:val="24"/>
              </w:rPr>
              <w:t>.28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D6BE747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color w:val="000000" w:themeColor="text1"/>
                <w:sz w:val="20"/>
                <w:szCs w:val="24"/>
              </w:rPr>
            </w:pPr>
            <w:r w:rsidRPr="006E7CF3">
              <w:rPr>
                <w:rFonts w:eastAsia="DFKai-SB"/>
                <w:color w:val="000000" w:themeColor="text1"/>
                <w:sz w:val="20"/>
                <w:szCs w:val="24"/>
              </w:rPr>
              <w:t>113.73</w:t>
            </w:r>
          </w:p>
        </w:tc>
        <w:tc>
          <w:tcPr>
            <w:tcW w:w="2414" w:type="dxa"/>
            <w:tcBorders>
              <w:top w:val="single" w:sz="4" w:space="0" w:color="auto"/>
            </w:tcBorders>
            <w:vAlign w:val="center"/>
          </w:tcPr>
          <w:p w14:paraId="2F948E7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color w:val="000000" w:themeColor="text1"/>
                <w:sz w:val="20"/>
                <w:szCs w:val="24"/>
              </w:rPr>
            </w:pPr>
            <w:r w:rsidRPr="006E7CF3">
              <w:rPr>
                <w:rFonts w:eastAsia="DFKai-SB"/>
                <w:color w:val="000000" w:themeColor="text1"/>
                <w:sz w:val="20"/>
                <w:szCs w:val="24"/>
              </w:rPr>
              <w:t>106.28</w:t>
            </w:r>
          </w:p>
        </w:tc>
      </w:tr>
      <w:tr w:rsidR="00F978EA" w:rsidRPr="006E7CF3" w14:paraId="6F948D99" w14:textId="77777777" w:rsidTr="009E3D82">
        <w:trPr>
          <w:jc w:val="center"/>
        </w:trPr>
        <w:tc>
          <w:tcPr>
            <w:tcW w:w="1276" w:type="dxa"/>
            <w:vAlign w:val="center"/>
          </w:tcPr>
          <w:p w14:paraId="065F30DC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Erlotinib</w:t>
            </w:r>
            <w:r w:rsidRPr="006E7CF3">
              <w:rPr>
                <w:rFonts w:eastAsia="DFKai-SB"/>
                <w:sz w:val="20"/>
                <w:szCs w:val="24"/>
                <w:vertAlign w:val="superscript"/>
              </w:rPr>
              <w:t>#</w:t>
            </w:r>
          </w:p>
        </w:tc>
        <w:tc>
          <w:tcPr>
            <w:tcW w:w="1843" w:type="dxa"/>
            <w:vAlign w:val="center"/>
          </w:tcPr>
          <w:p w14:paraId="0CE20D51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3.17</w:t>
            </w:r>
          </w:p>
        </w:tc>
        <w:tc>
          <w:tcPr>
            <w:tcW w:w="1276" w:type="dxa"/>
            <w:vAlign w:val="center"/>
          </w:tcPr>
          <w:p w14:paraId="5725820A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1.89</w:t>
            </w:r>
          </w:p>
        </w:tc>
        <w:tc>
          <w:tcPr>
            <w:tcW w:w="2551" w:type="dxa"/>
            <w:vAlign w:val="center"/>
          </w:tcPr>
          <w:p w14:paraId="54FA9A84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color w:val="000000" w:themeColor="text1"/>
                <w:sz w:val="20"/>
                <w:szCs w:val="24"/>
              </w:rPr>
            </w:pPr>
            <w:r w:rsidRPr="006E7CF3">
              <w:rPr>
                <w:rFonts w:eastAsia="DFKai-SB"/>
                <w:color w:val="000000" w:themeColor="text1"/>
                <w:sz w:val="20"/>
                <w:szCs w:val="24"/>
              </w:rPr>
              <w:t>116.60</w:t>
            </w:r>
          </w:p>
        </w:tc>
        <w:tc>
          <w:tcPr>
            <w:tcW w:w="2414" w:type="dxa"/>
            <w:vAlign w:val="center"/>
          </w:tcPr>
          <w:p w14:paraId="2D068E7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color w:val="000000" w:themeColor="text1"/>
                <w:sz w:val="20"/>
                <w:szCs w:val="24"/>
              </w:rPr>
            </w:pPr>
            <w:r w:rsidRPr="006E7CF3">
              <w:rPr>
                <w:rFonts w:eastAsia="DFKai-SB"/>
                <w:color w:val="000000" w:themeColor="text1"/>
                <w:sz w:val="20"/>
                <w:szCs w:val="24"/>
              </w:rPr>
              <w:t>110.71</w:t>
            </w:r>
          </w:p>
        </w:tc>
      </w:tr>
      <w:tr w:rsidR="00F978EA" w:rsidRPr="006E7CF3" w14:paraId="377EAB42" w14:textId="77777777" w:rsidTr="009E3D82">
        <w:trPr>
          <w:jc w:val="center"/>
        </w:trPr>
        <w:tc>
          <w:tcPr>
            <w:tcW w:w="1276" w:type="dxa"/>
            <w:vAlign w:val="center"/>
          </w:tcPr>
          <w:p w14:paraId="31091806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Afatinib</w:t>
            </w:r>
            <w:r w:rsidRPr="006E7CF3">
              <w:rPr>
                <w:rFonts w:eastAsia="DFKai-SB"/>
                <w:sz w:val="20"/>
                <w:szCs w:val="24"/>
                <w:vertAlign w:val="superscript"/>
              </w:rPr>
              <w:t>#</w:t>
            </w:r>
          </w:p>
        </w:tc>
        <w:tc>
          <w:tcPr>
            <w:tcW w:w="1843" w:type="dxa"/>
            <w:vAlign w:val="center"/>
          </w:tcPr>
          <w:p w14:paraId="44EB7852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5.89</w:t>
            </w:r>
          </w:p>
        </w:tc>
        <w:tc>
          <w:tcPr>
            <w:tcW w:w="1276" w:type="dxa"/>
            <w:vAlign w:val="center"/>
          </w:tcPr>
          <w:p w14:paraId="1873A8F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2.90</w:t>
            </w:r>
          </w:p>
        </w:tc>
        <w:tc>
          <w:tcPr>
            <w:tcW w:w="2551" w:type="dxa"/>
            <w:vAlign w:val="center"/>
          </w:tcPr>
          <w:p w14:paraId="2826215D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color w:val="000000" w:themeColor="text1"/>
                <w:sz w:val="20"/>
                <w:szCs w:val="24"/>
              </w:rPr>
            </w:pPr>
            <w:r w:rsidRPr="006E7CF3">
              <w:rPr>
                <w:rFonts w:eastAsia="DFKai-SB"/>
                <w:color w:val="000000" w:themeColor="text1"/>
                <w:sz w:val="20"/>
                <w:szCs w:val="24"/>
              </w:rPr>
              <w:t>111.59</w:t>
            </w:r>
          </w:p>
        </w:tc>
        <w:tc>
          <w:tcPr>
            <w:tcW w:w="2414" w:type="dxa"/>
            <w:vAlign w:val="center"/>
          </w:tcPr>
          <w:p w14:paraId="59DABC82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color w:val="000000" w:themeColor="text1"/>
                <w:sz w:val="20"/>
                <w:szCs w:val="24"/>
              </w:rPr>
            </w:pPr>
            <w:r w:rsidRPr="006E7CF3">
              <w:rPr>
                <w:rFonts w:eastAsia="DFKai-SB"/>
                <w:color w:val="000000" w:themeColor="text1"/>
                <w:sz w:val="20"/>
                <w:szCs w:val="24"/>
              </w:rPr>
              <w:t>107.47</w:t>
            </w:r>
          </w:p>
        </w:tc>
      </w:tr>
      <w:tr w:rsidR="00F978EA" w:rsidRPr="006E7CF3" w14:paraId="16E9A7EA" w14:textId="77777777" w:rsidTr="009E3D82">
        <w:trPr>
          <w:jc w:val="center"/>
        </w:trPr>
        <w:tc>
          <w:tcPr>
            <w:tcW w:w="1276" w:type="dxa"/>
            <w:vAlign w:val="center"/>
          </w:tcPr>
          <w:p w14:paraId="117CC943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Osimertinib</w:t>
            </w:r>
            <w:r w:rsidRPr="006E7CF3">
              <w:rPr>
                <w:rFonts w:eastAsia="DFKai-SB"/>
                <w:sz w:val="20"/>
                <w:szCs w:val="24"/>
                <w:vertAlign w:val="superscript"/>
              </w:rPr>
              <w:t>#</w:t>
            </w:r>
          </w:p>
        </w:tc>
        <w:tc>
          <w:tcPr>
            <w:tcW w:w="1843" w:type="dxa"/>
            <w:vAlign w:val="center"/>
          </w:tcPr>
          <w:p w14:paraId="7B41D15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4.86</w:t>
            </w:r>
          </w:p>
        </w:tc>
        <w:tc>
          <w:tcPr>
            <w:tcW w:w="1276" w:type="dxa"/>
            <w:vAlign w:val="center"/>
          </w:tcPr>
          <w:p w14:paraId="27094483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6.00</w:t>
            </w:r>
          </w:p>
        </w:tc>
        <w:tc>
          <w:tcPr>
            <w:tcW w:w="2551" w:type="dxa"/>
            <w:vAlign w:val="center"/>
          </w:tcPr>
          <w:p w14:paraId="29960EC3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color w:val="000000" w:themeColor="text1"/>
                <w:sz w:val="20"/>
                <w:szCs w:val="24"/>
              </w:rPr>
            </w:pPr>
            <w:r w:rsidRPr="006E7CF3">
              <w:rPr>
                <w:rFonts w:eastAsia="DFKai-SB"/>
                <w:color w:val="000000" w:themeColor="text1"/>
                <w:sz w:val="20"/>
                <w:szCs w:val="24"/>
              </w:rPr>
              <w:t>115.66</w:t>
            </w:r>
          </w:p>
        </w:tc>
        <w:tc>
          <w:tcPr>
            <w:tcW w:w="2414" w:type="dxa"/>
            <w:vAlign w:val="center"/>
          </w:tcPr>
          <w:p w14:paraId="7CC11904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color w:val="000000" w:themeColor="text1"/>
                <w:sz w:val="20"/>
                <w:szCs w:val="24"/>
              </w:rPr>
            </w:pPr>
            <w:r w:rsidRPr="006E7CF3">
              <w:rPr>
                <w:rFonts w:eastAsia="DFKai-SB"/>
                <w:color w:val="000000" w:themeColor="text1"/>
                <w:sz w:val="20"/>
                <w:szCs w:val="24"/>
              </w:rPr>
              <w:t>115.27</w:t>
            </w:r>
          </w:p>
        </w:tc>
      </w:tr>
      <w:tr w:rsidR="00F978EA" w:rsidRPr="006E7CF3" w14:paraId="66F60B79" w14:textId="77777777" w:rsidTr="009E3D82">
        <w:trPr>
          <w:jc w:val="center"/>
        </w:trPr>
        <w:tc>
          <w:tcPr>
            <w:tcW w:w="1276" w:type="dxa"/>
            <w:vAlign w:val="center"/>
          </w:tcPr>
          <w:p w14:paraId="1CDB806B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bCs/>
                <w:sz w:val="20"/>
              </w:rPr>
              <w:t>Harringtonine</w:t>
            </w:r>
          </w:p>
        </w:tc>
        <w:tc>
          <w:tcPr>
            <w:tcW w:w="1843" w:type="dxa"/>
            <w:vAlign w:val="center"/>
          </w:tcPr>
          <w:p w14:paraId="2BDA5C7E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6.42</w:t>
            </w:r>
          </w:p>
        </w:tc>
        <w:tc>
          <w:tcPr>
            <w:tcW w:w="1276" w:type="dxa"/>
            <w:vAlign w:val="center"/>
          </w:tcPr>
          <w:p w14:paraId="731B1C85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color w:val="000000" w:themeColor="text1"/>
                <w:sz w:val="20"/>
                <w:szCs w:val="24"/>
              </w:rPr>
            </w:pPr>
            <w:r w:rsidRPr="006E7CF3">
              <w:rPr>
                <w:rFonts w:eastAsia="DFKai-SB"/>
                <w:color w:val="000000" w:themeColor="text1"/>
                <w:sz w:val="20"/>
                <w:szCs w:val="24"/>
              </w:rPr>
              <w:t>2.27</w:t>
            </w:r>
          </w:p>
        </w:tc>
        <w:tc>
          <w:tcPr>
            <w:tcW w:w="2551" w:type="dxa"/>
            <w:vAlign w:val="center"/>
          </w:tcPr>
          <w:p w14:paraId="722216D8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128.48</w:t>
            </w:r>
          </w:p>
        </w:tc>
        <w:tc>
          <w:tcPr>
            <w:tcW w:w="2414" w:type="dxa"/>
            <w:vAlign w:val="center"/>
          </w:tcPr>
          <w:p w14:paraId="20D3587A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DFKai-SB"/>
                <w:sz w:val="20"/>
                <w:szCs w:val="24"/>
              </w:rPr>
            </w:pPr>
            <w:r w:rsidRPr="006E7CF3">
              <w:rPr>
                <w:rFonts w:eastAsia="DFKai-SB"/>
                <w:sz w:val="20"/>
                <w:szCs w:val="24"/>
              </w:rPr>
              <w:t>126.39</w:t>
            </w:r>
          </w:p>
        </w:tc>
      </w:tr>
    </w:tbl>
    <w:p w14:paraId="082301EB" w14:textId="77777777" w:rsidR="00F978EA" w:rsidRDefault="00F978EA" w:rsidP="00F978EA">
      <w:pPr>
        <w:pStyle w:val="TSP43tablefooter"/>
      </w:pPr>
      <w:r w:rsidRPr="006E7CF3">
        <w:rPr>
          <w:rFonts w:hint="eastAsia"/>
          <w:vertAlign w:val="superscript"/>
        </w:rPr>
        <w:t>#</w:t>
      </w:r>
      <w:r>
        <w:t xml:space="preserve">The pharmacophore fit values and </w:t>
      </w:r>
      <w:proofErr w:type="spellStart"/>
      <w:r>
        <w:t>LibDock</w:t>
      </w:r>
      <w:proofErr w:type="spellEnd"/>
      <w:r>
        <w:t xml:space="preserve"> scores of first- to third-generation EGFR inhibitors have already been reported in previous studies </w:t>
      </w:r>
      <w:r>
        <w:fldChar w:fldCharType="begin">
          <w:fldData xml:space="preserve">PEVuZE5vdGU+PENpdGU+PEF1dGhvcj5XZW5nPC9BdXRob3I+PFllYXI+MjAyMjwvWWVhcj48UmVj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</w:fldData>
        </w:fldChar>
      </w:r>
      <w:r>
        <w:instrText xml:space="preserve"> ADDIN EN.CITE </w:instrText>
      </w:r>
      <w:r>
        <w:fldChar w:fldCharType="begin">
          <w:fldData xml:space="preserve">PEVuZE5vdGU+PENpdGU+PEF1dGhvcj5XZW5nPC9BdXRob3I+PFllYXI+MjAyMjwvWWVhcj48UmVj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</w:fldData>
        </w:fldChar>
      </w:r>
      <w:r>
        <w:instrText xml:space="preserve"> ADDIN EN.CITE.DATA </w:instrText>
      </w:r>
      <w:r>
        <w:fldChar w:fldCharType="end"/>
      </w:r>
      <w:r>
        <w:fldChar w:fldCharType="separate"/>
      </w:r>
      <w:r>
        <w:t>[24]</w:t>
      </w:r>
      <w:r>
        <w:fldChar w:fldCharType="end"/>
      </w:r>
      <w:r>
        <w:t>.</w:t>
      </w:r>
    </w:p>
    <w:p w14:paraId="420D497F" w14:textId="77777777" w:rsidR="00F978EA" w:rsidRPr="006E7CF3" w:rsidRDefault="00F978EA" w:rsidP="00F978EA">
      <w:pPr>
        <w:pStyle w:val="TSP41tablecaption"/>
        <w:rPr>
          <w:rFonts w:eastAsia="DFKai-SB"/>
        </w:rPr>
      </w:pPr>
      <w:r w:rsidRPr="006E7CF3">
        <w:rPr>
          <w:rFonts w:eastAsia="DFKai-SB"/>
          <w:b/>
        </w:rPr>
        <w:t>Table S2:</w:t>
      </w:r>
      <w:r w:rsidRPr="006E7CF3">
        <w:rPr>
          <w:rFonts w:eastAsia="DFKai-SB"/>
        </w:rPr>
        <w:t xml:space="preserve"> Two-way repeated-measures ANOVA analysis of cell proliferation after harringtonine and </w:t>
      </w:r>
      <w:proofErr w:type="spellStart"/>
      <w:r w:rsidRPr="006E7CF3">
        <w:rPr>
          <w:rFonts w:eastAsia="DFKai-SB"/>
        </w:rPr>
        <w:t>cresatin</w:t>
      </w:r>
      <w:proofErr w:type="spellEnd"/>
      <w:r w:rsidRPr="006E7CF3">
        <w:rPr>
          <w:rFonts w:eastAsia="DFKai-SB"/>
        </w:rPr>
        <w:t xml:space="preserve"> treatment compared with the control group.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4"/>
        <w:gridCol w:w="2402"/>
        <w:gridCol w:w="2384"/>
        <w:gridCol w:w="2440"/>
      </w:tblGrid>
      <w:tr w:rsidR="00F978EA" w:rsidRPr="006E7CF3" w14:paraId="6BB294D7" w14:textId="77777777" w:rsidTr="009E3D82">
        <w:trPr>
          <w:jc w:val="center"/>
        </w:trPr>
        <w:tc>
          <w:tcPr>
            <w:tcW w:w="206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2C95EA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/>
                <w:color w:val="000000" w:themeColor="text1"/>
                <w:sz w:val="20"/>
              </w:rPr>
              <w:t>Cell Line</w:t>
            </w:r>
          </w:p>
        </w:tc>
        <w:tc>
          <w:tcPr>
            <w:tcW w:w="23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24144D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/>
                <w:color w:val="000000" w:themeColor="text1"/>
                <w:sz w:val="20"/>
              </w:rPr>
              <w:t>Concentration (</w:t>
            </w:r>
            <w:r w:rsidRPr="006E7CF3">
              <w:rPr>
                <w:b/>
                <w:sz w:val="20"/>
              </w:rPr>
              <w:t>μM</w:t>
            </w:r>
            <w:r w:rsidRPr="006E7CF3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30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CFB0F4D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/>
                <w:color w:val="000000" w:themeColor="text1"/>
                <w:sz w:val="20"/>
              </w:rPr>
              <w:t>Harringtonine*</w:t>
            </w:r>
          </w:p>
        </w:tc>
        <w:tc>
          <w:tcPr>
            <w:tcW w:w="236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686C7FA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/>
                <w:color w:val="000000" w:themeColor="text1"/>
                <w:sz w:val="20"/>
              </w:rPr>
              <w:t>Cresatin*</w:t>
            </w:r>
          </w:p>
        </w:tc>
      </w:tr>
      <w:tr w:rsidR="00F978EA" w:rsidRPr="006E7CF3" w14:paraId="38DC73EC" w14:textId="77777777" w:rsidTr="009E3D82">
        <w:trPr>
          <w:jc w:val="center"/>
        </w:trPr>
        <w:tc>
          <w:tcPr>
            <w:tcW w:w="2065" w:type="dxa"/>
            <w:tcBorders>
              <w:top w:val="single" w:sz="4" w:space="0" w:color="auto"/>
              <w:bottom w:val="nil"/>
            </w:tcBorders>
            <w:vAlign w:val="center"/>
          </w:tcPr>
          <w:p w14:paraId="3D04DFD6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A549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  <w:vAlign w:val="center"/>
          </w:tcPr>
          <w:p w14:paraId="7F0BE596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0.01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  <w:vAlign w:val="center"/>
          </w:tcPr>
          <w:p w14:paraId="0673AB53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0.027</w:t>
            </w:r>
          </w:p>
        </w:tc>
        <w:tc>
          <w:tcPr>
            <w:tcW w:w="2362" w:type="dxa"/>
            <w:tcBorders>
              <w:top w:val="single" w:sz="4" w:space="0" w:color="auto"/>
              <w:bottom w:val="nil"/>
            </w:tcBorders>
            <w:vAlign w:val="center"/>
          </w:tcPr>
          <w:p w14:paraId="1E803E22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0.338</w:t>
            </w:r>
          </w:p>
        </w:tc>
      </w:tr>
      <w:tr w:rsidR="00F978EA" w:rsidRPr="006E7CF3" w14:paraId="6D4450B3" w14:textId="77777777" w:rsidTr="009E3D82">
        <w:trPr>
          <w:jc w:val="center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14:paraId="7C57E8D7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  <w:vAlign w:val="center"/>
          </w:tcPr>
          <w:p w14:paraId="538C8494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0.1</w:t>
            </w:r>
          </w:p>
        </w:tc>
        <w:tc>
          <w:tcPr>
            <w:tcW w:w="2308" w:type="dxa"/>
            <w:tcBorders>
              <w:top w:val="nil"/>
              <w:bottom w:val="nil"/>
            </w:tcBorders>
            <w:vAlign w:val="center"/>
          </w:tcPr>
          <w:p w14:paraId="50C70100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14:paraId="7D7E31AA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</w:tr>
      <w:tr w:rsidR="00F978EA" w:rsidRPr="006E7CF3" w14:paraId="1703DA0D" w14:textId="77777777" w:rsidTr="009E3D82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</w:tcBorders>
            <w:vAlign w:val="center"/>
          </w:tcPr>
          <w:p w14:paraId="70D8CC4D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325" w:type="dxa"/>
            <w:tcBorders>
              <w:top w:val="nil"/>
              <w:bottom w:val="single" w:sz="4" w:space="0" w:color="auto"/>
            </w:tcBorders>
            <w:vAlign w:val="center"/>
          </w:tcPr>
          <w:p w14:paraId="482287C1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  <w:vAlign w:val="center"/>
          </w:tcPr>
          <w:p w14:paraId="6FBED29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  <w:tc>
          <w:tcPr>
            <w:tcW w:w="2362" w:type="dxa"/>
            <w:tcBorders>
              <w:top w:val="nil"/>
              <w:bottom w:val="single" w:sz="4" w:space="0" w:color="auto"/>
            </w:tcBorders>
            <w:vAlign w:val="center"/>
          </w:tcPr>
          <w:p w14:paraId="06A22F7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</w:tr>
      <w:tr w:rsidR="00F978EA" w:rsidRPr="006E7CF3" w14:paraId="686B79BA" w14:textId="77777777" w:rsidTr="009E3D82">
        <w:trPr>
          <w:jc w:val="center"/>
        </w:trPr>
        <w:tc>
          <w:tcPr>
            <w:tcW w:w="2065" w:type="dxa"/>
            <w:tcBorders>
              <w:top w:val="single" w:sz="4" w:space="0" w:color="auto"/>
              <w:bottom w:val="nil"/>
            </w:tcBorders>
            <w:vAlign w:val="center"/>
          </w:tcPr>
          <w:p w14:paraId="09D0D4D5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H1975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  <w:vAlign w:val="center"/>
          </w:tcPr>
          <w:p w14:paraId="2B819405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0.01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  <w:vAlign w:val="center"/>
          </w:tcPr>
          <w:p w14:paraId="251856D7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0.118</w:t>
            </w:r>
          </w:p>
        </w:tc>
        <w:tc>
          <w:tcPr>
            <w:tcW w:w="2362" w:type="dxa"/>
            <w:tcBorders>
              <w:top w:val="single" w:sz="4" w:space="0" w:color="auto"/>
              <w:bottom w:val="nil"/>
            </w:tcBorders>
            <w:vAlign w:val="center"/>
          </w:tcPr>
          <w:p w14:paraId="31C8337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0.163</w:t>
            </w:r>
          </w:p>
        </w:tc>
      </w:tr>
      <w:tr w:rsidR="00F978EA" w:rsidRPr="006E7CF3" w14:paraId="77443C2E" w14:textId="77777777" w:rsidTr="009E3D82">
        <w:trPr>
          <w:jc w:val="center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14:paraId="7E29CD6D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  <w:vAlign w:val="center"/>
          </w:tcPr>
          <w:p w14:paraId="24BACE47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0.1</w:t>
            </w:r>
          </w:p>
        </w:tc>
        <w:tc>
          <w:tcPr>
            <w:tcW w:w="2308" w:type="dxa"/>
            <w:tcBorders>
              <w:top w:val="nil"/>
              <w:bottom w:val="nil"/>
            </w:tcBorders>
            <w:vAlign w:val="center"/>
          </w:tcPr>
          <w:p w14:paraId="2D88410D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14:paraId="5F345F98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</w:tr>
      <w:tr w:rsidR="00F978EA" w:rsidRPr="006E7CF3" w14:paraId="33BE82D7" w14:textId="77777777" w:rsidTr="009E3D82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</w:tcBorders>
            <w:vAlign w:val="center"/>
          </w:tcPr>
          <w:p w14:paraId="0FC5BB7B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325" w:type="dxa"/>
            <w:tcBorders>
              <w:top w:val="nil"/>
              <w:bottom w:val="single" w:sz="4" w:space="0" w:color="auto"/>
            </w:tcBorders>
            <w:vAlign w:val="center"/>
          </w:tcPr>
          <w:p w14:paraId="2FB62072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  <w:vAlign w:val="center"/>
          </w:tcPr>
          <w:p w14:paraId="7907892E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  <w:tc>
          <w:tcPr>
            <w:tcW w:w="2362" w:type="dxa"/>
            <w:tcBorders>
              <w:top w:val="nil"/>
              <w:bottom w:val="single" w:sz="4" w:space="0" w:color="auto"/>
            </w:tcBorders>
            <w:vAlign w:val="center"/>
          </w:tcPr>
          <w:p w14:paraId="3126ACC3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</w:tr>
      <w:tr w:rsidR="00F978EA" w:rsidRPr="006E7CF3" w14:paraId="2EBA48B1" w14:textId="77777777" w:rsidTr="009E3D82">
        <w:trPr>
          <w:jc w:val="center"/>
        </w:trPr>
        <w:tc>
          <w:tcPr>
            <w:tcW w:w="2065" w:type="dxa"/>
            <w:tcBorders>
              <w:top w:val="single" w:sz="4" w:space="0" w:color="auto"/>
              <w:bottom w:val="nil"/>
            </w:tcBorders>
            <w:vAlign w:val="center"/>
          </w:tcPr>
          <w:p w14:paraId="2EAE4F51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PC9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  <w:vAlign w:val="center"/>
          </w:tcPr>
          <w:p w14:paraId="7025AEC3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0.01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  <w:vAlign w:val="center"/>
          </w:tcPr>
          <w:p w14:paraId="70AE74F5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0.038</w:t>
            </w:r>
          </w:p>
        </w:tc>
        <w:tc>
          <w:tcPr>
            <w:tcW w:w="2362" w:type="dxa"/>
            <w:tcBorders>
              <w:top w:val="single" w:sz="4" w:space="0" w:color="auto"/>
              <w:bottom w:val="nil"/>
            </w:tcBorders>
            <w:vAlign w:val="center"/>
          </w:tcPr>
          <w:p w14:paraId="6FC9E09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0.002</w:t>
            </w:r>
          </w:p>
        </w:tc>
      </w:tr>
      <w:tr w:rsidR="00F978EA" w:rsidRPr="006E7CF3" w14:paraId="240AA5D2" w14:textId="77777777" w:rsidTr="009E3D82">
        <w:trPr>
          <w:jc w:val="center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14:paraId="3B837290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  <w:vAlign w:val="center"/>
          </w:tcPr>
          <w:p w14:paraId="3CCEC3FF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0.1</w:t>
            </w:r>
          </w:p>
        </w:tc>
        <w:tc>
          <w:tcPr>
            <w:tcW w:w="2308" w:type="dxa"/>
            <w:tcBorders>
              <w:top w:val="nil"/>
              <w:bottom w:val="nil"/>
            </w:tcBorders>
            <w:vAlign w:val="center"/>
          </w:tcPr>
          <w:p w14:paraId="6341E4A0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14:paraId="71ECC9E7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</w:tr>
      <w:tr w:rsidR="00F978EA" w:rsidRPr="006E7CF3" w14:paraId="7E13FCB4" w14:textId="77777777" w:rsidTr="009E3D82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</w:tcBorders>
            <w:vAlign w:val="center"/>
          </w:tcPr>
          <w:p w14:paraId="4788295A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325" w:type="dxa"/>
            <w:tcBorders>
              <w:top w:val="nil"/>
              <w:bottom w:val="single" w:sz="4" w:space="0" w:color="auto"/>
            </w:tcBorders>
            <w:vAlign w:val="center"/>
          </w:tcPr>
          <w:p w14:paraId="4DA74726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  <w:vAlign w:val="center"/>
          </w:tcPr>
          <w:p w14:paraId="25615466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  <w:tc>
          <w:tcPr>
            <w:tcW w:w="2362" w:type="dxa"/>
            <w:tcBorders>
              <w:top w:val="nil"/>
              <w:bottom w:val="single" w:sz="4" w:space="0" w:color="auto"/>
            </w:tcBorders>
            <w:vAlign w:val="center"/>
          </w:tcPr>
          <w:p w14:paraId="21EF8D7F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</w:tr>
      <w:tr w:rsidR="00F978EA" w:rsidRPr="006E7CF3" w14:paraId="6EEB90A7" w14:textId="77777777" w:rsidTr="009E3D82">
        <w:trPr>
          <w:jc w:val="center"/>
        </w:trPr>
        <w:tc>
          <w:tcPr>
            <w:tcW w:w="2065" w:type="dxa"/>
            <w:tcBorders>
              <w:top w:val="single" w:sz="4" w:space="0" w:color="auto"/>
            </w:tcBorders>
            <w:vAlign w:val="center"/>
          </w:tcPr>
          <w:p w14:paraId="5FD26EBD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PC9IR</w:t>
            </w:r>
          </w:p>
        </w:tc>
        <w:tc>
          <w:tcPr>
            <w:tcW w:w="2325" w:type="dxa"/>
            <w:tcBorders>
              <w:top w:val="single" w:sz="4" w:space="0" w:color="auto"/>
            </w:tcBorders>
            <w:vAlign w:val="center"/>
          </w:tcPr>
          <w:p w14:paraId="26EF317D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0.01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vAlign w:val="center"/>
          </w:tcPr>
          <w:p w14:paraId="414A404F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0.019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vAlign w:val="center"/>
          </w:tcPr>
          <w:p w14:paraId="5891DD81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0.026</w:t>
            </w:r>
          </w:p>
        </w:tc>
      </w:tr>
      <w:tr w:rsidR="00F978EA" w:rsidRPr="006E7CF3" w14:paraId="39EB4EB2" w14:textId="77777777" w:rsidTr="009E3D82">
        <w:trPr>
          <w:jc w:val="center"/>
        </w:trPr>
        <w:tc>
          <w:tcPr>
            <w:tcW w:w="2065" w:type="dxa"/>
            <w:vAlign w:val="center"/>
          </w:tcPr>
          <w:p w14:paraId="5E193AFF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325" w:type="dxa"/>
            <w:vAlign w:val="center"/>
          </w:tcPr>
          <w:p w14:paraId="08F92ADF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0.1</w:t>
            </w:r>
          </w:p>
        </w:tc>
        <w:tc>
          <w:tcPr>
            <w:tcW w:w="2308" w:type="dxa"/>
            <w:vAlign w:val="center"/>
          </w:tcPr>
          <w:p w14:paraId="59EE6582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  <w:tc>
          <w:tcPr>
            <w:tcW w:w="2362" w:type="dxa"/>
            <w:vAlign w:val="center"/>
          </w:tcPr>
          <w:p w14:paraId="29B9046B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0.024</w:t>
            </w:r>
          </w:p>
        </w:tc>
      </w:tr>
      <w:tr w:rsidR="00F978EA" w:rsidRPr="006E7CF3" w14:paraId="32DEEC82" w14:textId="77777777" w:rsidTr="009E3D82">
        <w:trPr>
          <w:jc w:val="center"/>
        </w:trPr>
        <w:tc>
          <w:tcPr>
            <w:tcW w:w="2065" w:type="dxa"/>
            <w:vAlign w:val="center"/>
          </w:tcPr>
          <w:p w14:paraId="1336C3A1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325" w:type="dxa"/>
            <w:vAlign w:val="center"/>
          </w:tcPr>
          <w:p w14:paraId="36FBBD79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2308" w:type="dxa"/>
            <w:vAlign w:val="center"/>
          </w:tcPr>
          <w:p w14:paraId="72A09775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  <w:tc>
          <w:tcPr>
            <w:tcW w:w="2362" w:type="dxa"/>
            <w:vAlign w:val="center"/>
          </w:tcPr>
          <w:p w14:paraId="15DF4ECE" w14:textId="77777777" w:rsidR="00F978EA" w:rsidRPr="006E7CF3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Cs/>
                <w:color w:val="000000" w:themeColor="text1"/>
                <w:sz w:val="20"/>
              </w:rPr>
            </w:pPr>
            <w:r w:rsidRPr="006E7CF3">
              <w:rPr>
                <w:bCs/>
                <w:color w:val="000000" w:themeColor="text1"/>
                <w:sz w:val="20"/>
              </w:rPr>
              <w:t>&lt;0.001</w:t>
            </w:r>
          </w:p>
        </w:tc>
      </w:tr>
    </w:tbl>
    <w:p w14:paraId="2D240F7E" w14:textId="77777777" w:rsidR="00F978EA" w:rsidRPr="006E7CF3" w:rsidRDefault="00F978EA" w:rsidP="00F978EA">
      <w:pPr>
        <w:pStyle w:val="TSP43tablefooter"/>
        <w:rPr>
          <w:spacing w:val="-2"/>
        </w:rPr>
      </w:pPr>
      <w:r w:rsidRPr="006E7CF3">
        <w:rPr>
          <w:spacing w:val="-2"/>
        </w:rPr>
        <w:t>*</w:t>
      </w:r>
      <w:r w:rsidRPr="006E7CF3">
        <w:rPr>
          <w:rFonts w:hint="eastAsia"/>
          <w:i/>
          <w:iCs/>
          <w:spacing w:val="-2"/>
          <w:lang w:eastAsia="zh-CN"/>
        </w:rPr>
        <w:t>p</w:t>
      </w:r>
      <w:r w:rsidRPr="006E7CF3">
        <w:rPr>
          <w:spacing w:val="-2"/>
        </w:rPr>
        <w:t>-value was calculated by using two-way repeated-measures ANOVA to compare differences versus the control group.</w:t>
      </w:r>
    </w:p>
    <w:p w14:paraId="5B732D90" w14:textId="77777777" w:rsidR="00F978EA" w:rsidRPr="00BE5F32" w:rsidRDefault="00F978EA" w:rsidP="00F978EA">
      <w:pPr>
        <w:pStyle w:val="TSP41tablecaption"/>
        <w:jc w:val="center"/>
        <w:rPr>
          <w:rFonts w:eastAsia="DFKai-SB"/>
          <w:spacing w:val="-2"/>
          <w:szCs w:val="24"/>
        </w:rPr>
      </w:pPr>
      <w:r w:rsidRPr="00BE5F32">
        <w:rPr>
          <w:rFonts w:eastAsia="DFKai-SB"/>
          <w:b/>
          <w:spacing w:val="-2"/>
          <w:szCs w:val="24"/>
        </w:rPr>
        <w:t>Table S3:</w:t>
      </w:r>
      <w:r w:rsidRPr="00BE5F32">
        <w:rPr>
          <w:rFonts w:eastAsia="DFKai-SB"/>
          <w:spacing w:val="-2"/>
          <w:szCs w:val="24"/>
        </w:rPr>
        <w:t xml:space="preserve"> </w:t>
      </w:r>
      <w:r w:rsidRPr="00BE5F32">
        <w:rPr>
          <w:spacing w:val="-2"/>
        </w:rPr>
        <w:t>Effects of the combination treatment of the two candidate drugs on liver and kidney function in nude mice.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2"/>
        <w:gridCol w:w="2224"/>
        <w:gridCol w:w="2224"/>
      </w:tblGrid>
      <w:tr w:rsidR="00F978EA" w:rsidRPr="00BE5F32" w14:paraId="1E75A0A8" w14:textId="77777777" w:rsidTr="009E3D82">
        <w:trPr>
          <w:jc w:val="center"/>
        </w:trPr>
        <w:tc>
          <w:tcPr>
            <w:tcW w:w="4240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6CA7D084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b/>
                <w:bCs/>
                <w:sz w:val="20"/>
              </w:rPr>
            </w:pPr>
            <w:r w:rsidRPr="00BE5F32">
              <w:rPr>
                <w:rFonts w:eastAsia="PMingLiU"/>
                <w:b/>
                <w:bCs/>
                <w:sz w:val="20"/>
              </w:rPr>
              <w:t>Test/Group</w:t>
            </w:r>
          </w:p>
        </w:tc>
        <w:tc>
          <w:tcPr>
            <w:tcW w:w="1920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7CF744AC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b/>
                <w:bCs/>
                <w:sz w:val="20"/>
              </w:rPr>
            </w:pPr>
            <w:r w:rsidRPr="00BE5F32">
              <w:rPr>
                <w:rFonts w:eastAsia="PMingLiU" w:hint="eastAsia"/>
                <w:b/>
                <w:bCs/>
                <w:sz w:val="20"/>
              </w:rPr>
              <w:t>0.1% DMSO</w:t>
            </w:r>
          </w:p>
        </w:tc>
        <w:tc>
          <w:tcPr>
            <w:tcW w:w="1920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351269E7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b/>
                <w:bCs/>
                <w:sz w:val="20"/>
              </w:rPr>
            </w:pPr>
            <w:r w:rsidRPr="00BE5F32">
              <w:rPr>
                <w:rFonts w:eastAsia="PMingLiU" w:hint="eastAsia"/>
                <w:b/>
                <w:bCs/>
                <w:sz w:val="20"/>
              </w:rPr>
              <w:t>H</w:t>
            </w:r>
            <w:r>
              <w:rPr>
                <w:rFonts w:eastAsia="PMingLiU"/>
                <w:b/>
                <w:bCs/>
                <w:sz w:val="20"/>
              </w:rPr>
              <w:t xml:space="preserve"> </w:t>
            </w:r>
            <w:r w:rsidRPr="00BE5F32">
              <w:rPr>
                <w:rFonts w:eastAsia="PMingLiU" w:hint="eastAsia"/>
                <w:b/>
                <w:bCs/>
                <w:sz w:val="20"/>
              </w:rPr>
              <w:t>+</w:t>
            </w:r>
            <w:r>
              <w:rPr>
                <w:rFonts w:eastAsia="PMingLiU"/>
                <w:b/>
                <w:bCs/>
                <w:sz w:val="20"/>
              </w:rPr>
              <w:t xml:space="preserve"> </w:t>
            </w:r>
            <w:r w:rsidRPr="00BE5F32">
              <w:rPr>
                <w:rFonts w:eastAsia="PMingLiU" w:hint="eastAsia"/>
                <w:b/>
                <w:bCs/>
                <w:sz w:val="20"/>
              </w:rPr>
              <w:t>C</w:t>
            </w:r>
          </w:p>
        </w:tc>
      </w:tr>
      <w:tr w:rsidR="00F978EA" w:rsidRPr="00BE5F32" w14:paraId="52571645" w14:textId="77777777" w:rsidTr="009E3D82">
        <w:trPr>
          <w:jc w:val="center"/>
        </w:trPr>
        <w:tc>
          <w:tcPr>
            <w:tcW w:w="4240" w:type="dxa"/>
            <w:tcBorders>
              <w:top w:val="single" w:sz="4" w:space="0" w:color="auto"/>
            </w:tcBorders>
            <w:noWrap/>
            <w:vAlign w:val="center"/>
          </w:tcPr>
          <w:p w14:paraId="21A1096D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b/>
                <w:bCs/>
                <w:sz w:val="20"/>
              </w:rPr>
            </w:pPr>
            <w:r w:rsidRPr="00BE5F32">
              <w:rPr>
                <w:rFonts w:eastAsia="PMingLiU"/>
                <w:b/>
                <w:bCs/>
                <w:sz w:val="20"/>
              </w:rPr>
              <w:t>Aspartata aminotransferase (AST, U/L)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noWrap/>
            <w:vAlign w:val="center"/>
          </w:tcPr>
          <w:p w14:paraId="39F35D82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sz w:val="20"/>
              </w:rPr>
            </w:pPr>
            <w:r w:rsidRPr="00BE5F32">
              <w:rPr>
                <w:rFonts w:eastAsia="PMingLiU"/>
                <w:sz w:val="20"/>
              </w:rPr>
              <w:t>77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noWrap/>
            <w:vAlign w:val="center"/>
          </w:tcPr>
          <w:p w14:paraId="485725EF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sz w:val="20"/>
              </w:rPr>
            </w:pPr>
            <w:r w:rsidRPr="00BE5F32">
              <w:rPr>
                <w:rFonts w:eastAsia="PMingLiU"/>
                <w:sz w:val="20"/>
              </w:rPr>
              <w:t>95</w:t>
            </w:r>
          </w:p>
        </w:tc>
      </w:tr>
      <w:tr w:rsidR="00F978EA" w:rsidRPr="00BE5F32" w14:paraId="429997CA" w14:textId="77777777" w:rsidTr="009E3D82">
        <w:trPr>
          <w:jc w:val="center"/>
        </w:trPr>
        <w:tc>
          <w:tcPr>
            <w:tcW w:w="4240" w:type="dxa"/>
            <w:noWrap/>
            <w:vAlign w:val="center"/>
          </w:tcPr>
          <w:p w14:paraId="71FE23BD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b/>
                <w:bCs/>
                <w:sz w:val="20"/>
              </w:rPr>
            </w:pPr>
            <w:r w:rsidRPr="00BE5F32">
              <w:rPr>
                <w:rFonts w:eastAsia="PMingLiU"/>
                <w:b/>
                <w:bCs/>
                <w:sz w:val="20"/>
              </w:rPr>
              <w:t>Alanine aminotransferase (ALT, U/L)</w:t>
            </w:r>
          </w:p>
        </w:tc>
        <w:tc>
          <w:tcPr>
            <w:tcW w:w="1920" w:type="dxa"/>
            <w:noWrap/>
            <w:vAlign w:val="center"/>
          </w:tcPr>
          <w:p w14:paraId="3DADFF39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sz w:val="20"/>
              </w:rPr>
            </w:pPr>
            <w:r w:rsidRPr="00BE5F32">
              <w:rPr>
                <w:rFonts w:eastAsia="PMingLiU"/>
                <w:sz w:val="20"/>
              </w:rPr>
              <w:t>29</w:t>
            </w:r>
          </w:p>
        </w:tc>
        <w:tc>
          <w:tcPr>
            <w:tcW w:w="1920" w:type="dxa"/>
            <w:noWrap/>
            <w:vAlign w:val="center"/>
          </w:tcPr>
          <w:p w14:paraId="57250765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sz w:val="20"/>
              </w:rPr>
            </w:pPr>
            <w:r w:rsidRPr="00BE5F32">
              <w:rPr>
                <w:rFonts w:eastAsia="PMingLiU"/>
                <w:sz w:val="20"/>
              </w:rPr>
              <w:t>28</w:t>
            </w:r>
          </w:p>
        </w:tc>
      </w:tr>
      <w:tr w:rsidR="00F978EA" w:rsidRPr="00BE5F32" w14:paraId="588A3BCD" w14:textId="77777777" w:rsidTr="009E3D82">
        <w:trPr>
          <w:jc w:val="center"/>
        </w:trPr>
        <w:tc>
          <w:tcPr>
            <w:tcW w:w="4240" w:type="dxa"/>
            <w:noWrap/>
            <w:vAlign w:val="center"/>
          </w:tcPr>
          <w:p w14:paraId="19610204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b/>
                <w:bCs/>
                <w:sz w:val="20"/>
              </w:rPr>
            </w:pPr>
            <w:r w:rsidRPr="00BE5F32">
              <w:rPr>
                <w:rFonts w:eastAsia="PMingLiU"/>
                <w:b/>
                <w:bCs/>
                <w:sz w:val="20"/>
              </w:rPr>
              <w:t>Alkaline phosphatase (ALP, U/L)</w:t>
            </w:r>
          </w:p>
        </w:tc>
        <w:tc>
          <w:tcPr>
            <w:tcW w:w="1920" w:type="dxa"/>
            <w:noWrap/>
            <w:vAlign w:val="center"/>
          </w:tcPr>
          <w:p w14:paraId="399720EE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sz w:val="20"/>
              </w:rPr>
            </w:pPr>
            <w:r w:rsidRPr="00BE5F32">
              <w:rPr>
                <w:rFonts w:eastAsia="PMingLiU"/>
                <w:sz w:val="20"/>
              </w:rPr>
              <w:t>36</w:t>
            </w:r>
          </w:p>
        </w:tc>
        <w:tc>
          <w:tcPr>
            <w:tcW w:w="1920" w:type="dxa"/>
            <w:noWrap/>
            <w:vAlign w:val="center"/>
          </w:tcPr>
          <w:p w14:paraId="75D71D41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sz w:val="20"/>
              </w:rPr>
            </w:pPr>
            <w:r w:rsidRPr="00BE5F32">
              <w:rPr>
                <w:rFonts w:eastAsia="PMingLiU"/>
                <w:sz w:val="20"/>
              </w:rPr>
              <w:t>35</w:t>
            </w:r>
          </w:p>
        </w:tc>
      </w:tr>
      <w:tr w:rsidR="00F978EA" w:rsidRPr="00BE5F32" w14:paraId="17FA8B16" w14:textId="77777777" w:rsidTr="009E3D82">
        <w:trPr>
          <w:jc w:val="center"/>
        </w:trPr>
        <w:tc>
          <w:tcPr>
            <w:tcW w:w="4240" w:type="dxa"/>
            <w:noWrap/>
            <w:vAlign w:val="center"/>
          </w:tcPr>
          <w:p w14:paraId="4A25049C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b/>
                <w:bCs/>
                <w:sz w:val="20"/>
              </w:rPr>
            </w:pPr>
            <w:r w:rsidRPr="00BE5F32">
              <w:rPr>
                <w:rFonts w:eastAsia="PMingLiU"/>
                <w:b/>
                <w:bCs/>
                <w:sz w:val="20"/>
              </w:rPr>
              <w:t>Creatinine (CRE, mg/dL)</w:t>
            </w:r>
          </w:p>
        </w:tc>
        <w:tc>
          <w:tcPr>
            <w:tcW w:w="1920" w:type="dxa"/>
            <w:noWrap/>
            <w:vAlign w:val="center"/>
          </w:tcPr>
          <w:p w14:paraId="092EA60C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sz w:val="20"/>
              </w:rPr>
            </w:pPr>
            <w:r w:rsidRPr="00BE5F32">
              <w:rPr>
                <w:rFonts w:eastAsia="PMingLiU"/>
                <w:sz w:val="20"/>
              </w:rPr>
              <w:t>0.1</w:t>
            </w:r>
          </w:p>
        </w:tc>
        <w:tc>
          <w:tcPr>
            <w:tcW w:w="1920" w:type="dxa"/>
            <w:noWrap/>
            <w:vAlign w:val="center"/>
          </w:tcPr>
          <w:p w14:paraId="5DA4D7E0" w14:textId="77777777" w:rsidR="00F978EA" w:rsidRPr="00BE5F32" w:rsidRDefault="00F978EA" w:rsidP="009E3D82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PMingLiU"/>
                <w:sz w:val="20"/>
              </w:rPr>
            </w:pPr>
            <w:r w:rsidRPr="00BE5F32">
              <w:rPr>
                <w:rFonts w:eastAsia="PMingLiU"/>
                <w:sz w:val="20"/>
              </w:rPr>
              <w:t>0</w:t>
            </w:r>
          </w:p>
        </w:tc>
      </w:tr>
    </w:tbl>
    <w:p w14:paraId="01B69540" w14:textId="77777777" w:rsidR="00F978EA" w:rsidRDefault="00F978EA" w:rsidP="00F978EA">
      <w:pPr>
        <w:pStyle w:val="TSP43tablefooter"/>
      </w:pPr>
      <w:r>
        <w:t xml:space="preserve">The normal reference ranges are as follows: AST, 55–251 U/L; ALT, 28–184 U/L; ALP, 28–94 U/L; Serum creatinine (CRE) levels were assessed as an indicator of renal function. 0.1% DMSO was used as the vehicle control group, while the treatment group received a combination of harringtonine (0.7 mg/kg) and </w:t>
      </w:r>
      <w:proofErr w:type="spellStart"/>
      <w:r>
        <w:t>cresatin</w:t>
      </w:r>
      <w:proofErr w:type="spellEnd"/>
      <w:r>
        <w:t xml:space="preserve"> (0.35 mg/kg) (H + C)</w:t>
      </w:r>
      <w:r w:rsidRPr="00BE5F32">
        <w:t>.</w:t>
      </w:r>
    </w:p>
    <w:p w14:paraId="54886BF3" w14:textId="77777777" w:rsidR="00F978EA" w:rsidRPr="00BE5F32" w:rsidRDefault="00F978EA" w:rsidP="00F978EA">
      <w:pPr>
        <w:pStyle w:val="TSP52figure"/>
        <w:rPr>
          <w:rFonts w:eastAsia="等线"/>
          <w:color w:val="000000" w:themeColor="text1"/>
          <w:lang w:eastAsia="zh-CN"/>
        </w:rPr>
      </w:pPr>
      <w:r>
        <w:rPr>
          <w:noProof/>
        </w:rPr>
        <w:lastRenderedPageBreak/>
        <w:drawing>
          <wp:inline distT="0" distB="0" distL="0" distR="0" wp14:anchorId="0EE73F2C" wp14:editId="586F3427">
            <wp:extent cx="5759450" cy="3476625"/>
            <wp:effectExtent l="0" t="0" r="0" b="9525"/>
            <wp:docPr id="19217408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740837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22FDC" w14:textId="77777777" w:rsidR="00F978EA" w:rsidRDefault="00F978EA" w:rsidP="00F978EA">
      <w:pPr>
        <w:pStyle w:val="TSP51figurecaption"/>
        <w:rPr>
          <w:rFonts w:eastAsia="等线"/>
          <w:lang w:eastAsia="zh-CN"/>
        </w:rPr>
      </w:pPr>
      <w:r w:rsidRPr="00BE5F32">
        <w:rPr>
          <w:b/>
        </w:rPr>
        <w:t>Figure S1:</w:t>
      </w:r>
      <w:r>
        <w:rPr>
          <w:b/>
        </w:rPr>
        <w:t xml:space="preserve"> Screening of </w:t>
      </w:r>
      <w:r>
        <w:rPr>
          <w:rFonts w:hint="eastAsia"/>
          <w:b/>
        </w:rPr>
        <w:t>c</w:t>
      </w:r>
      <w:r>
        <w:rPr>
          <w:b/>
        </w:rPr>
        <w:t xml:space="preserve">ompounds effectively inhibiting </w:t>
      </w:r>
      <w:proofErr w:type="spellStart"/>
      <w:r>
        <w:rPr>
          <w:b/>
        </w:rPr>
        <w:t>Src</w:t>
      </w:r>
      <w:proofErr w:type="spellEnd"/>
      <w:r>
        <w:rPr>
          <w:b/>
        </w:rPr>
        <w:t xml:space="preserve"> activity.</w:t>
      </w:r>
      <w:r w:rsidRPr="00BE5F32">
        <w:rPr>
          <w:bCs/>
        </w:rPr>
        <w:t xml:space="preserve"> </w:t>
      </w:r>
      <w:r>
        <w:t>(</w:t>
      </w:r>
      <w:r w:rsidRPr="00BE5F32">
        <w:rPr>
          <w:b/>
          <w:bCs/>
        </w:rPr>
        <w:t>A</w:t>
      </w:r>
      <w:r>
        <w:t xml:space="preserve">) Flowchart of Screening Candidate </w:t>
      </w:r>
      <w:proofErr w:type="spellStart"/>
      <w:r>
        <w:t>Src</w:t>
      </w:r>
      <w:proofErr w:type="spellEnd"/>
      <w:r>
        <w:t xml:space="preserve"> Inhibitors. (</w:t>
      </w:r>
      <w:r w:rsidRPr="00BE5F32">
        <w:rPr>
          <w:b/>
          <w:bCs/>
        </w:rPr>
        <w:t>B</w:t>
      </w:r>
      <w:r>
        <w:t xml:space="preserve">) The non–small cell lung cancer A549 cell line was treated with the effective candidate compounds (10 </w:t>
      </w:r>
      <w:proofErr w:type="spellStart"/>
      <w:r>
        <w:t>μM</w:t>
      </w:r>
      <w:proofErr w:type="spellEnd"/>
      <w:r>
        <w:t xml:space="preserve">) for 24 h. Proteins were subsequently extracted, and </w:t>
      </w:r>
      <w:proofErr w:type="spellStart"/>
      <w:r>
        <w:t>Src</w:t>
      </w:r>
      <w:proofErr w:type="spellEnd"/>
      <w:r>
        <w:t xml:space="preserve"> Y419 activation was measured by enzyme-linked immunosorbent assay</w:t>
      </w:r>
      <w:r>
        <w:rPr>
          <w:rFonts w:hint="eastAsia"/>
        </w:rPr>
        <w:t xml:space="preserve"> (</w:t>
      </w:r>
      <w:r>
        <w:t>ELISA</w:t>
      </w:r>
      <w:r>
        <w:rPr>
          <w:rFonts w:hint="eastAsia"/>
        </w:rPr>
        <w:t>)</w:t>
      </w:r>
      <w:r>
        <w:t xml:space="preserve">. The control group (0.1% DMSO) was set to 100%, and Dasatinib (100 </w:t>
      </w:r>
      <w:proofErr w:type="spellStart"/>
      <w:r>
        <w:t>nM</w:t>
      </w:r>
      <w:proofErr w:type="spellEnd"/>
      <w:r>
        <w:t xml:space="preserve">) served as the positive control. C1719: </w:t>
      </w:r>
      <w:proofErr w:type="spellStart"/>
      <w:r>
        <w:rPr>
          <w:bCs/>
        </w:rPr>
        <w:t>Cresatin</w:t>
      </w:r>
      <w:proofErr w:type="spellEnd"/>
      <w:r>
        <w:rPr>
          <w:bCs/>
        </w:rPr>
        <w:t>.</w:t>
      </w:r>
      <w:r>
        <w:rPr>
          <w:rFonts w:eastAsia="等线" w:hint="eastAsia"/>
          <w:bCs/>
          <w:lang w:eastAsia="zh-CN"/>
        </w:rPr>
        <w:t xml:space="preserve"> **</w:t>
      </w:r>
      <w:r>
        <w:rPr>
          <w:rFonts w:hint="eastAsia"/>
          <w:bCs/>
          <w:i/>
          <w:iCs/>
          <w:lang w:eastAsia="zh-CN"/>
        </w:rPr>
        <w:t>p</w:t>
      </w:r>
      <w:r w:rsidRPr="00BE5F32">
        <w:rPr>
          <w:rFonts w:hint="eastAsia"/>
          <w:bCs/>
        </w:rPr>
        <w:t xml:space="preserve"> </w:t>
      </w:r>
      <w:r>
        <w:rPr>
          <w:rFonts w:eastAsia="等线" w:hint="eastAsia"/>
          <w:bCs/>
          <w:lang w:eastAsia="zh-CN"/>
        </w:rPr>
        <w:t>&lt;</w:t>
      </w:r>
      <w:r>
        <w:rPr>
          <w:rFonts w:hint="eastAsia"/>
          <w:bCs/>
        </w:rPr>
        <w:t xml:space="preserve"> </w:t>
      </w:r>
      <w:r>
        <w:rPr>
          <w:rFonts w:eastAsia="等线" w:hint="eastAsia"/>
          <w:bCs/>
          <w:lang w:eastAsia="zh-CN"/>
        </w:rPr>
        <w:t>0.01</w:t>
      </w:r>
      <w:r>
        <w:rPr>
          <w:rFonts w:hint="eastAsia"/>
          <w:bCs/>
        </w:rPr>
        <w:t xml:space="preserve">, </w:t>
      </w:r>
      <w:r>
        <w:rPr>
          <w:rFonts w:eastAsia="等线" w:hint="eastAsia"/>
          <w:bCs/>
          <w:lang w:eastAsia="zh-CN"/>
        </w:rPr>
        <w:t>***</w:t>
      </w:r>
      <w:r>
        <w:rPr>
          <w:rFonts w:hint="eastAsia"/>
          <w:bCs/>
          <w:i/>
          <w:iCs/>
          <w:lang w:eastAsia="zh-CN"/>
        </w:rPr>
        <w:t>p</w:t>
      </w:r>
      <w:r w:rsidRPr="00BE5F32">
        <w:rPr>
          <w:rFonts w:hint="eastAsia"/>
          <w:bCs/>
        </w:rPr>
        <w:t xml:space="preserve"> </w:t>
      </w:r>
      <w:r>
        <w:rPr>
          <w:rFonts w:eastAsia="等线" w:hint="eastAsia"/>
          <w:bCs/>
          <w:lang w:eastAsia="zh-CN"/>
        </w:rPr>
        <w:t>&lt;</w:t>
      </w:r>
      <w:r>
        <w:rPr>
          <w:rFonts w:hint="eastAsia"/>
          <w:bCs/>
        </w:rPr>
        <w:t xml:space="preserve"> </w:t>
      </w:r>
      <w:r>
        <w:rPr>
          <w:rFonts w:eastAsia="等线" w:hint="eastAsia"/>
          <w:bCs/>
          <w:lang w:eastAsia="zh-CN"/>
        </w:rPr>
        <w:t>0.001</w:t>
      </w:r>
      <w:r>
        <w:rPr>
          <w:rFonts w:hint="eastAsia"/>
          <w:bCs/>
        </w:rPr>
        <w:t xml:space="preserve"> </w:t>
      </w:r>
      <w:r>
        <w:rPr>
          <w:bCs/>
        </w:rPr>
        <w:t>compared with the control group</w:t>
      </w:r>
      <w:r w:rsidRPr="00BE5F32">
        <w:rPr>
          <w:bCs/>
        </w:rPr>
        <w:t>.</w:t>
      </w:r>
    </w:p>
    <w:p w14:paraId="3912C897" w14:textId="77777777" w:rsidR="00F978EA" w:rsidRDefault="00F978EA" w:rsidP="00F978EA">
      <w:pPr>
        <w:pStyle w:val="TSP52figure"/>
        <w:rPr>
          <w:highlight w:val="yellow"/>
        </w:rPr>
      </w:pPr>
      <w:r>
        <w:rPr>
          <w:noProof/>
        </w:rPr>
        <w:drawing>
          <wp:inline distT="0" distB="0" distL="0" distR="0" wp14:anchorId="3D30ACB6" wp14:editId="0F5E9537">
            <wp:extent cx="4652645" cy="2527935"/>
            <wp:effectExtent l="0" t="0" r="0" b="571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59772" cy="25317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A60F24" w14:textId="5AD3BA42" w:rsidR="00F978EA" w:rsidRDefault="00F978EA" w:rsidP="00F978EA">
      <w:pPr>
        <w:pStyle w:val="TSP51figurecaption"/>
      </w:pPr>
      <w:r w:rsidRPr="00BE5F32">
        <w:rPr>
          <w:b/>
        </w:rPr>
        <w:t>Figure S2:</w:t>
      </w:r>
      <w:r>
        <w:rPr>
          <w:b/>
        </w:rPr>
        <w:t xml:space="preserve"> Effect of the combination treatment of the two candidate drugs on the body weight of nude mice.</w:t>
      </w:r>
      <w:r w:rsidRPr="00BE5F32">
        <w:t xml:space="preserve"> </w:t>
      </w:r>
      <w:r>
        <w:t xml:space="preserve">After subcutaneous implantation of H1975 xenografts in nude mice, the animals were treated for 21 days with either vehicle (0.1% DMSO, Ctrl) or the combination of harringtonine (0.7 mg/kg) and </w:t>
      </w:r>
      <w:proofErr w:type="spellStart"/>
      <w:r>
        <w:t>cresatin</w:t>
      </w:r>
      <w:proofErr w:type="spellEnd"/>
      <w:r>
        <w:t xml:space="preserve"> (0.35 mg/kg, H + C). Body weight was measured every other day, and a time-course curve was plotted.</w:t>
      </w:r>
      <w:r>
        <w:rPr>
          <w:rFonts w:hint="eastAsia"/>
        </w:rPr>
        <w:t xml:space="preserve"> </w:t>
      </w:r>
      <w:r>
        <w:t xml:space="preserve">(mean </w:t>
      </w:r>
      <w:r>
        <w:t>±</w:t>
      </w:r>
      <w:r>
        <w:t xml:space="preserve"> SD)</w:t>
      </w:r>
      <w:r w:rsidRPr="00BE5F32">
        <w:t>.</w:t>
      </w:r>
    </w:p>
    <w:sectPr w:rsidR="00F978E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FKai-SB">
    <w:altName w:val="Microsoft JhengHei"/>
    <w:charset w:val="88"/>
    <w:family w:val="script"/>
    <w:pitch w:val="default"/>
    <w:sig w:usb0="00000000" w:usb1="00000000" w:usb2="00000016" w:usb3="00000000" w:csb0="001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EA"/>
    <w:rsid w:val="00033920"/>
    <w:rsid w:val="000C1CDB"/>
    <w:rsid w:val="00167D48"/>
    <w:rsid w:val="00315C91"/>
    <w:rsid w:val="00425DE1"/>
    <w:rsid w:val="0042613F"/>
    <w:rsid w:val="0051366B"/>
    <w:rsid w:val="005258B8"/>
    <w:rsid w:val="005C0944"/>
    <w:rsid w:val="00714041"/>
    <w:rsid w:val="007327FE"/>
    <w:rsid w:val="007D2656"/>
    <w:rsid w:val="008A305C"/>
    <w:rsid w:val="00937749"/>
    <w:rsid w:val="00952D5C"/>
    <w:rsid w:val="009D55B9"/>
    <w:rsid w:val="00D14399"/>
    <w:rsid w:val="00D25790"/>
    <w:rsid w:val="00D30F0B"/>
    <w:rsid w:val="00DE58B5"/>
    <w:rsid w:val="00E27FBD"/>
    <w:rsid w:val="00E43258"/>
    <w:rsid w:val="00F978EA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C68C7E"/>
  <w15:chartTrackingRefBased/>
  <w15:docId w15:val="{28EA7706-33D7-4282-A1E2-7CF8D1FA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8EA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after="0" w:line="280" w:lineRule="atLeast"/>
      <w:ind w:firstLine="0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after="0" w:line="280" w:lineRule="atLeast"/>
      <w:ind w:firstLine="0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after="0" w:line="280" w:lineRule="atLeast"/>
      <w:ind w:left="360" w:firstLine="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after="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after="0" w:line="280" w:lineRule="atLeast"/>
      <w:ind w:left="706" w:firstLine="0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after="0" w:line="280" w:lineRule="atLeast"/>
      <w:ind w:left="706" w:firstLine="0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after="0" w:line="280" w:lineRule="atLeast"/>
      <w:ind w:left="706" w:firstLine="0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after="0" w:line="280" w:lineRule="atLeast"/>
      <w:ind w:left="706" w:firstLine="0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after="0" w:line="280" w:lineRule="atLeast"/>
      <w:ind w:left="706" w:firstLine="0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pPr>
      <w:spacing w:after="0"/>
      <w:ind w:firstLine="0"/>
    </w:pPr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  <w:pPr>
      <w:spacing w:after="0"/>
      <w:ind w:firstLine="0"/>
    </w:pPr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  <w:pPr>
      <w:spacing w:after="0"/>
      <w:ind w:firstLine="0"/>
    </w:pPr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after="0" w:line="240" w:lineRule="auto"/>
      <w:ind w:firstLine="0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spacing w:after="0"/>
      <w:ind w:firstLine="0"/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after="0" w:line="240" w:lineRule="auto"/>
      <w:ind w:firstLine="0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spacing w:after="0"/>
      <w:ind w:firstLine="0"/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ind w:firstLine="0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ind w:firstLine="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pPr>
      <w:spacing w:after="0"/>
      <w:ind w:firstLine="0"/>
    </w:pPr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after="0"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ind w:firstLine="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0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1</cp:revision>
  <dcterms:created xsi:type="dcterms:W3CDTF">2026-08-17T03:33:00Z</dcterms:created>
  <dcterms:modified xsi:type="dcterms:W3CDTF">2026-08-17T03:37:00Z</dcterms:modified>
</cp:coreProperties>
</file>